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48" w:rsidRDefault="00DC029F" w:rsidP="00DC029F">
      <w:pPr>
        <w:pStyle w:val="Default"/>
        <w:jc w:val="center"/>
        <w:rPr>
          <w:b/>
          <w:bCs/>
        </w:rPr>
      </w:pPr>
      <w:r w:rsidRPr="00486CE9">
        <w:rPr>
          <w:b/>
          <w:bCs/>
        </w:rPr>
        <w:t xml:space="preserve">SRSG’s </w:t>
      </w:r>
      <w:r w:rsidR="005D0F96">
        <w:rPr>
          <w:b/>
          <w:bCs/>
        </w:rPr>
        <w:t xml:space="preserve">decision </w:t>
      </w:r>
      <w:r w:rsidRPr="00486CE9">
        <w:rPr>
          <w:b/>
          <w:bCs/>
        </w:rPr>
        <w:t>in the case</w:t>
      </w:r>
      <w:r w:rsidR="00E85806" w:rsidRPr="00486CE9">
        <w:rPr>
          <w:b/>
          <w:bCs/>
        </w:rPr>
        <w:t>s</w:t>
      </w:r>
      <w:r w:rsidRPr="00486CE9">
        <w:rPr>
          <w:b/>
          <w:bCs/>
        </w:rPr>
        <w:t xml:space="preserve"> of</w:t>
      </w:r>
      <w:r w:rsidR="00E85806" w:rsidRPr="00486CE9">
        <w:rPr>
          <w:b/>
          <w:bCs/>
        </w:rPr>
        <w:t xml:space="preserve"> </w:t>
      </w:r>
    </w:p>
    <w:p w:rsidR="00A32DD5" w:rsidRPr="00486CE9" w:rsidRDefault="00A32DD5" w:rsidP="00DC029F">
      <w:pPr>
        <w:pStyle w:val="Default"/>
        <w:jc w:val="center"/>
        <w:rPr>
          <w:b/>
          <w:bCs/>
        </w:rPr>
      </w:pPr>
      <w:proofErr w:type="spellStart"/>
      <w:r w:rsidRPr="00486CE9">
        <w:rPr>
          <w:b/>
          <w:bCs/>
        </w:rPr>
        <w:t>Božidar</w:t>
      </w:r>
      <w:proofErr w:type="spellEnd"/>
      <w:r w:rsidRPr="00486CE9">
        <w:rPr>
          <w:b/>
          <w:bCs/>
        </w:rPr>
        <w:t xml:space="preserve"> </w:t>
      </w:r>
      <w:proofErr w:type="spellStart"/>
      <w:r w:rsidRPr="00486CE9">
        <w:rPr>
          <w:b/>
          <w:bCs/>
        </w:rPr>
        <w:t>P</w:t>
      </w:r>
      <w:r w:rsidR="00486CE9" w:rsidRPr="00486CE9">
        <w:rPr>
          <w:b/>
          <w:bCs/>
        </w:rPr>
        <w:t>ortić</w:t>
      </w:r>
      <w:proofErr w:type="spellEnd"/>
      <w:r w:rsidRPr="00486CE9">
        <w:rPr>
          <w:b/>
          <w:bCs/>
        </w:rPr>
        <w:t xml:space="preserve"> (</w:t>
      </w:r>
      <w:r w:rsidR="00486CE9">
        <w:rPr>
          <w:b/>
          <w:bCs/>
        </w:rPr>
        <w:t xml:space="preserve">case no. </w:t>
      </w:r>
      <w:r w:rsidRPr="00486CE9">
        <w:rPr>
          <w:b/>
          <w:bCs/>
        </w:rPr>
        <w:t>62/08), Novica U</w:t>
      </w:r>
      <w:r w:rsidR="00486CE9" w:rsidRPr="00486CE9">
        <w:rPr>
          <w:b/>
          <w:bCs/>
        </w:rPr>
        <w:t>lamović</w:t>
      </w:r>
      <w:r w:rsidRPr="00486CE9">
        <w:rPr>
          <w:b/>
          <w:bCs/>
        </w:rPr>
        <w:t xml:space="preserve"> (30/09), and Spasoje M</w:t>
      </w:r>
      <w:r w:rsidR="00486CE9" w:rsidRPr="00486CE9">
        <w:rPr>
          <w:b/>
          <w:bCs/>
        </w:rPr>
        <w:t>artinović</w:t>
      </w:r>
      <w:r w:rsidRPr="00486CE9">
        <w:rPr>
          <w:b/>
          <w:bCs/>
        </w:rPr>
        <w:t xml:space="preserve"> (31/09)</w:t>
      </w:r>
    </w:p>
    <w:p w:rsidR="00A32DD5" w:rsidRPr="00486CE9" w:rsidRDefault="00A32DD5" w:rsidP="00DC029F">
      <w:pPr>
        <w:pStyle w:val="Default"/>
        <w:jc w:val="center"/>
        <w:rPr>
          <w:b/>
          <w:bCs/>
        </w:rPr>
      </w:pPr>
    </w:p>
    <w:p w:rsidR="00DC029F" w:rsidRPr="00486CE9" w:rsidRDefault="00DC029F" w:rsidP="00486CE9">
      <w:pPr>
        <w:jc w:val="both"/>
        <w:rPr>
          <w:szCs w:val="24"/>
        </w:rPr>
      </w:pPr>
      <w:r w:rsidRPr="00486CE9">
        <w:rPr>
          <w:szCs w:val="24"/>
        </w:rPr>
        <w:t xml:space="preserve">After reviewing the Human Rights Advisory Panel </w:t>
      </w:r>
      <w:r w:rsidR="00B21848" w:rsidRPr="00486CE9">
        <w:rPr>
          <w:szCs w:val="24"/>
        </w:rPr>
        <w:t>(HRAP)</w:t>
      </w:r>
      <w:r w:rsidRPr="00486CE9">
        <w:rPr>
          <w:szCs w:val="24"/>
        </w:rPr>
        <w:t xml:space="preserve"> opinion in the case</w:t>
      </w:r>
      <w:r w:rsidR="00E85806" w:rsidRPr="00486CE9">
        <w:rPr>
          <w:szCs w:val="24"/>
        </w:rPr>
        <w:t>s</w:t>
      </w:r>
      <w:r w:rsidRPr="00486CE9">
        <w:rPr>
          <w:szCs w:val="24"/>
        </w:rPr>
        <w:t xml:space="preserve"> of </w:t>
      </w:r>
      <w:r w:rsidR="00A32DD5" w:rsidRPr="00486CE9">
        <w:rPr>
          <w:rFonts w:cs="Times New Roman"/>
          <w:color w:val="000000"/>
          <w:szCs w:val="24"/>
        </w:rPr>
        <w:t>Božidar P</w:t>
      </w:r>
      <w:r w:rsidR="00486CE9" w:rsidRPr="00486CE9">
        <w:rPr>
          <w:rFonts w:cs="Times New Roman"/>
          <w:color w:val="000000"/>
          <w:szCs w:val="24"/>
        </w:rPr>
        <w:t>ortić</w:t>
      </w:r>
      <w:r w:rsidR="00A32DD5" w:rsidRPr="00486CE9">
        <w:rPr>
          <w:rFonts w:cs="Times New Roman"/>
          <w:color w:val="000000"/>
          <w:szCs w:val="24"/>
        </w:rPr>
        <w:t>, Novica U</w:t>
      </w:r>
      <w:r w:rsidR="00486CE9" w:rsidRPr="00486CE9">
        <w:rPr>
          <w:rFonts w:cs="Times New Roman"/>
          <w:color w:val="000000"/>
          <w:szCs w:val="24"/>
        </w:rPr>
        <w:t>lamović</w:t>
      </w:r>
      <w:r w:rsidR="00A32DD5" w:rsidRPr="00486CE9">
        <w:rPr>
          <w:rFonts w:cs="Times New Roman"/>
          <w:color w:val="000000"/>
          <w:szCs w:val="24"/>
        </w:rPr>
        <w:t>, and Spasoje M</w:t>
      </w:r>
      <w:r w:rsidR="00486CE9" w:rsidRPr="00486CE9">
        <w:rPr>
          <w:rFonts w:cs="Times New Roman"/>
          <w:color w:val="000000"/>
          <w:szCs w:val="24"/>
        </w:rPr>
        <w:t>artinović</w:t>
      </w:r>
      <w:r w:rsidR="00A32DD5" w:rsidRPr="00486CE9">
        <w:rPr>
          <w:rFonts w:cs="Times New Roman"/>
          <w:color w:val="000000"/>
          <w:szCs w:val="24"/>
        </w:rPr>
        <w:t xml:space="preserve">, </w:t>
      </w:r>
      <w:r w:rsidRPr="00486CE9">
        <w:rPr>
          <w:szCs w:val="24"/>
        </w:rPr>
        <w:t xml:space="preserve">Special Representative of the Secretary-General </w:t>
      </w:r>
      <w:r w:rsidR="00B21848" w:rsidRPr="00486CE9">
        <w:rPr>
          <w:szCs w:val="24"/>
        </w:rPr>
        <w:t>Lamberto Zannier</w:t>
      </w:r>
      <w:r w:rsidRPr="00486CE9">
        <w:rPr>
          <w:szCs w:val="24"/>
        </w:rPr>
        <w:t xml:space="preserve"> informed HRAP on </w:t>
      </w:r>
      <w:r w:rsidR="00A32DD5" w:rsidRPr="00486CE9">
        <w:rPr>
          <w:szCs w:val="24"/>
        </w:rPr>
        <w:t>20 September 2010</w:t>
      </w:r>
      <w:r w:rsidRPr="00486CE9">
        <w:rPr>
          <w:szCs w:val="24"/>
        </w:rPr>
        <w:t xml:space="preserve"> of the following in relation to its recommendations: </w:t>
      </w:r>
    </w:p>
    <w:p w:rsidR="00A406ED" w:rsidRPr="00486CE9" w:rsidRDefault="00A406ED" w:rsidP="00486CE9">
      <w:pPr>
        <w:pStyle w:val="Default"/>
        <w:jc w:val="both"/>
      </w:pPr>
    </w:p>
    <w:p w:rsidR="00A32DD5" w:rsidRPr="00486CE9" w:rsidRDefault="00A32DD5" w:rsidP="00486CE9">
      <w:pPr>
        <w:pStyle w:val="ListParagraph"/>
        <w:numPr>
          <w:ilvl w:val="0"/>
          <w:numId w:val="1"/>
        </w:numPr>
        <w:jc w:val="both"/>
        <w:rPr>
          <w:szCs w:val="24"/>
        </w:rPr>
      </w:pPr>
      <w:r w:rsidRPr="00486CE9">
        <w:rPr>
          <w:szCs w:val="24"/>
        </w:rPr>
        <w:t>UNMIK</w:t>
      </w:r>
      <w:r w:rsidR="00486CE9">
        <w:rPr>
          <w:szCs w:val="24"/>
        </w:rPr>
        <w:t>,</w:t>
      </w:r>
      <w:r w:rsidRPr="00486CE9">
        <w:rPr>
          <w:szCs w:val="24"/>
        </w:rPr>
        <w:t xml:space="preserve"> in light of the recommendation of the Panel</w:t>
      </w:r>
      <w:r w:rsidR="00486CE9">
        <w:rPr>
          <w:szCs w:val="24"/>
        </w:rPr>
        <w:t>,</w:t>
      </w:r>
      <w:r w:rsidRPr="00486CE9">
        <w:rPr>
          <w:szCs w:val="24"/>
        </w:rPr>
        <w:t xml:space="preserve"> intends to follow up on the letter of the UNMIK Department of Justice of September 2008 to the Courts in Kosovo and to request the European Union Rule of Law Mission in Kosovo (EULEX), </w:t>
      </w:r>
      <w:r w:rsidR="00486CE9">
        <w:rPr>
          <w:szCs w:val="24"/>
        </w:rPr>
        <w:t>which</w:t>
      </w:r>
      <w:r w:rsidRPr="00486CE9">
        <w:rPr>
          <w:szCs w:val="24"/>
        </w:rPr>
        <w:t xml:space="preserve"> has taken over from UNMIK all responsibilities in the area of justice in Kosovo, to liaise with relevant local Kosovo authorities in order to assure that all po</w:t>
      </w:r>
      <w:r w:rsidR="00486CE9">
        <w:rPr>
          <w:szCs w:val="24"/>
        </w:rPr>
        <w:t>ssible steps are taken for the c</w:t>
      </w:r>
      <w:r w:rsidRPr="00486CE9">
        <w:rPr>
          <w:szCs w:val="24"/>
        </w:rPr>
        <w:t>omplainants’ court cases to be decided without any delay.</w:t>
      </w:r>
    </w:p>
    <w:p w:rsidR="00A32DD5" w:rsidRPr="00486CE9" w:rsidRDefault="00A32DD5" w:rsidP="00486CE9">
      <w:pPr>
        <w:pStyle w:val="ListParagraph"/>
        <w:jc w:val="both"/>
        <w:rPr>
          <w:szCs w:val="24"/>
        </w:rPr>
      </w:pPr>
    </w:p>
    <w:p w:rsidR="00A32DD5" w:rsidRPr="00486CE9" w:rsidRDefault="00A32DD5" w:rsidP="00486CE9">
      <w:pPr>
        <w:pStyle w:val="ListParagraph"/>
        <w:numPr>
          <w:ilvl w:val="0"/>
          <w:numId w:val="1"/>
        </w:numPr>
        <w:jc w:val="both"/>
        <w:rPr>
          <w:szCs w:val="24"/>
        </w:rPr>
      </w:pPr>
      <w:r w:rsidRPr="00486CE9">
        <w:rPr>
          <w:szCs w:val="24"/>
        </w:rPr>
        <w:t>In relation to the Panel’s recommendatio</w:t>
      </w:r>
      <w:r w:rsidR="00486CE9">
        <w:rPr>
          <w:szCs w:val="24"/>
        </w:rPr>
        <w:t>n that adequate compensation be awarded to the c</w:t>
      </w:r>
      <w:r w:rsidRPr="00486CE9">
        <w:rPr>
          <w:szCs w:val="24"/>
        </w:rPr>
        <w:t xml:space="preserve">omplainants, the panel is aware that current United </w:t>
      </w:r>
      <w:r w:rsidR="00486CE9">
        <w:rPr>
          <w:szCs w:val="24"/>
        </w:rPr>
        <w:t>N</w:t>
      </w:r>
      <w:r w:rsidRPr="00486CE9">
        <w:rPr>
          <w:szCs w:val="24"/>
        </w:rPr>
        <w:t xml:space="preserve">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at the current time. UNMIK will, however, continue to address the issue at United Nations headquarters in New York with the aim of finding an appropriate approach for drawing the attention of the General Assembly of the United Nations to the fact that its compensation rules currently exclude payment of compensation for non-pecuniary damage, including human rights violations. </w:t>
      </w:r>
    </w:p>
    <w:p w:rsidR="00A32DD5" w:rsidRPr="00486CE9" w:rsidRDefault="00A32DD5" w:rsidP="00486CE9">
      <w:pPr>
        <w:jc w:val="both"/>
        <w:rPr>
          <w:szCs w:val="24"/>
        </w:rPr>
      </w:pPr>
    </w:p>
    <w:p w:rsidR="00A32DD5" w:rsidRPr="00486CE9" w:rsidRDefault="00A32DD5" w:rsidP="00486CE9">
      <w:pPr>
        <w:pStyle w:val="ListParagraph"/>
        <w:numPr>
          <w:ilvl w:val="0"/>
          <w:numId w:val="1"/>
        </w:numPr>
        <w:jc w:val="both"/>
        <w:rPr>
          <w:szCs w:val="24"/>
        </w:rPr>
      </w:pPr>
      <w:r w:rsidRPr="00486CE9">
        <w:rPr>
          <w:szCs w:val="24"/>
        </w:rPr>
        <w:t xml:space="preserve">UNMIK will inform the Complainant’s and the Panel about further developments in this regard. </w:t>
      </w:r>
    </w:p>
    <w:p w:rsidR="00A32DD5" w:rsidRPr="00486CE9" w:rsidRDefault="00A32DD5" w:rsidP="00486CE9">
      <w:pPr>
        <w:pStyle w:val="Default"/>
        <w:jc w:val="both"/>
        <w:rPr>
          <w:b/>
          <w:bCs/>
        </w:rPr>
      </w:pPr>
    </w:p>
    <w:p w:rsidR="00A32DD5" w:rsidRPr="00486CE9" w:rsidRDefault="00A32DD5" w:rsidP="00486CE9">
      <w:pPr>
        <w:jc w:val="both"/>
        <w:rPr>
          <w:szCs w:val="24"/>
        </w:rPr>
      </w:pPr>
    </w:p>
    <w:sectPr w:rsidR="00A32DD5" w:rsidRPr="00486CE9"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9F"/>
    <w:rsid w:val="00097331"/>
    <w:rsid w:val="00172CF7"/>
    <w:rsid w:val="001A31E4"/>
    <w:rsid w:val="002E69FC"/>
    <w:rsid w:val="0032164B"/>
    <w:rsid w:val="00366BA9"/>
    <w:rsid w:val="003862CA"/>
    <w:rsid w:val="00486CE9"/>
    <w:rsid w:val="00511180"/>
    <w:rsid w:val="00537A09"/>
    <w:rsid w:val="005D0F96"/>
    <w:rsid w:val="006A28F9"/>
    <w:rsid w:val="00706360"/>
    <w:rsid w:val="008C4648"/>
    <w:rsid w:val="008D67D5"/>
    <w:rsid w:val="00A32DD5"/>
    <w:rsid w:val="00A406ED"/>
    <w:rsid w:val="00AB2D00"/>
    <w:rsid w:val="00B21848"/>
    <w:rsid w:val="00D4251B"/>
    <w:rsid w:val="00D86CF3"/>
    <w:rsid w:val="00D956C1"/>
    <w:rsid w:val="00DC029F"/>
    <w:rsid w:val="00E85806"/>
    <w:rsid w:val="00F83348"/>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ULAMOVIĆ, Novica</Reference>
    <Case_x0020_Year xmlns="63130c8a-8d1f-4e28-8ee3-43603ca9ef3b">2009</Case_x0020_Year>
    <Case_x0020_Status xmlns="16f2acb5-7363-4076-9084-069fc3bb4325">.</Case_x0020_Status>
    <Date_x0020_of_x0020_Adoption xmlns="16f2acb5-7363-4076-9084-069fc3bb4325">2010-09-19T22:00:00+00:00</Date_x0020_of_x0020_Adoption>
    <Case_x0020_Number xmlns="16f2acb5-7363-4076-9084-069fc3bb4325">030/09</Case_x0020_Number>
    <Type_x0020_of_x0020_Document xmlns="16f2acb5-7363-4076-9084-069fc3bb4325">SRSG’s decision</Type_x0020_of_x0020_Document>
    <_dlc_DocId xmlns="b9fab99d-1571-47f6-8995-3a195ef041f8">M5JDUUKXSQ5W-25-446</_dlc_DocId>
    <_dlc_DocIdUrl xmlns="b9fab99d-1571-47f6-8995-3a195ef041f8">
      <Url>http://prod.unmikonline.org/hrap/Eng/_layouts/DocIdRedir.aspx?ID=M5JDUUKXSQ5W-25-446</Url>
      <Description>M5JDUUKXSQ5W-25-446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BC021-E71B-4783-A593-35685B22F9BF}"/>
</file>

<file path=customXml/itemProps2.xml><?xml version="1.0" encoding="utf-8"?>
<ds:datastoreItem xmlns:ds="http://schemas.openxmlformats.org/officeDocument/2006/customXml" ds:itemID="{4BAB2713-6DD4-49E3-A1D2-9F0F5754EB70}"/>
</file>

<file path=customXml/itemProps3.xml><?xml version="1.0" encoding="utf-8"?>
<ds:datastoreItem xmlns:ds="http://schemas.openxmlformats.org/officeDocument/2006/customXml" ds:itemID="{51A42D62-C5BC-4DCE-A570-43E6412BBD27}"/>
</file>

<file path=customXml/itemProps4.xml><?xml version="1.0" encoding="utf-8"?>
<ds:datastoreItem xmlns:ds="http://schemas.openxmlformats.org/officeDocument/2006/customXml" ds:itemID="{B60791CF-1159-47AB-9304-3AB539FDDD4F}"/>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3</cp:revision>
  <cp:lastPrinted>2012-04-25T12:40:00Z</cp:lastPrinted>
  <dcterms:created xsi:type="dcterms:W3CDTF">2012-04-25T08:40:00Z</dcterms:created>
  <dcterms:modified xsi:type="dcterms:W3CDTF">2012-04-25T12:40:00Z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919b4f0f-0e4a-4e69-9314-86a7a0c602d5</vt:lpwstr>
  </property>
  <property fmtid="{D5CDD505-2E9C-101B-9397-08002B2CF9AE}" pid="4" name="Order">
    <vt:r8>44600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